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A4928" w14:textId="753DB883" w:rsidR="00BB368E" w:rsidRPr="00780D13" w:rsidRDefault="00AE4EFA" w:rsidP="008C2ACD">
      <w:pPr>
        <w:pStyle w:val="Default"/>
        <w:jc w:val="center"/>
        <w:rPr>
          <w:rFonts w:hAnsi="標楷體"/>
          <w:b/>
          <w:color w:val="000000" w:themeColor="text1"/>
          <w:sz w:val="34"/>
          <w:szCs w:val="34"/>
        </w:rPr>
      </w:pPr>
      <w:r w:rsidRPr="00780D13">
        <w:rPr>
          <w:rFonts w:hAnsi="標楷體" w:hint="eastAsia"/>
          <w:b/>
          <w:color w:val="000000" w:themeColor="text1"/>
          <w:sz w:val="34"/>
          <w:szCs w:val="34"/>
        </w:rPr>
        <w:t>202</w:t>
      </w:r>
      <w:r w:rsidR="00CA4C4C" w:rsidRPr="00780D13">
        <w:rPr>
          <w:rFonts w:hAnsi="標楷體"/>
          <w:b/>
          <w:color w:val="000000" w:themeColor="text1"/>
          <w:sz w:val="34"/>
          <w:szCs w:val="34"/>
        </w:rPr>
        <w:t>5</w:t>
      </w:r>
      <w:r w:rsidR="00BB368E" w:rsidRPr="00780D13">
        <w:rPr>
          <w:rFonts w:hAnsi="標楷體" w:hint="eastAsia"/>
          <w:b/>
          <w:color w:val="000000" w:themeColor="text1"/>
          <w:sz w:val="34"/>
          <w:szCs w:val="34"/>
        </w:rPr>
        <w:t>新北市私立格致中學</w:t>
      </w:r>
      <w:r w:rsidRPr="00780D13">
        <w:rPr>
          <w:rFonts w:hAnsi="標楷體" w:hint="eastAsia"/>
          <w:b/>
          <w:color w:val="000000" w:themeColor="text1"/>
          <w:sz w:val="34"/>
          <w:szCs w:val="34"/>
        </w:rPr>
        <w:t>LEGO EV3</w:t>
      </w:r>
      <w:r w:rsidR="00BB368E" w:rsidRPr="00780D13">
        <w:rPr>
          <w:rFonts w:hAnsi="標楷體" w:hint="eastAsia"/>
          <w:b/>
          <w:color w:val="000000" w:themeColor="text1"/>
          <w:sz w:val="34"/>
          <w:szCs w:val="34"/>
        </w:rPr>
        <w:t>機器人基礎學習體驗營實施計畫</w:t>
      </w:r>
    </w:p>
    <w:p w14:paraId="2EA54E50" w14:textId="77777777" w:rsidR="00BB368E" w:rsidRPr="00780D13" w:rsidRDefault="00241286" w:rsidP="008C2ACD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一、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前言：</w:t>
      </w:r>
    </w:p>
    <w:p w14:paraId="16BA112E" w14:textId="77777777" w:rsidR="00BB368E" w:rsidRPr="00780D13" w:rsidRDefault="00B968F6" w:rsidP="008C2ACD">
      <w:pPr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AI世代已來臨，辦理LEGO EV3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機器人創意</w:t>
      </w:r>
      <w:r w:rsidR="008C2ACD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科學</w:t>
      </w:r>
      <w:r w:rsidR="00B56DA3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體驗課程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凝聚</w:t>
      </w:r>
      <w:r w:rsidR="00362692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臺北市及新北市等鄰</w:t>
      </w:r>
      <w:r w:rsidR="00B56DA3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近地區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對機器人科學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學習有興趣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之國小學生，藉由體驗課程，啟發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學生</w:t>
      </w:r>
      <w:r w:rsidR="00B56DA3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對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科技運用</w:t>
      </w:r>
      <w:r w:rsidR="00B56DA3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的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創意思考，進而達到推動機器人創意科學教育之目的。</w:t>
      </w:r>
    </w:p>
    <w:p w14:paraId="7B31DB70" w14:textId="77777777" w:rsidR="00BB368E" w:rsidRPr="00780D13" w:rsidRDefault="00BB368E" w:rsidP="008C2ACD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二、目的：</w:t>
      </w:r>
    </w:p>
    <w:p w14:paraId="42BC4DB3" w14:textId="77777777" w:rsidR="00BB368E" w:rsidRPr="00780D13" w:rsidRDefault="00BB368E" w:rsidP="008C2ACD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推動並普及</w:t>
      </w:r>
      <w:r w:rsidR="00B56DA3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APRC機器人、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WRO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機器人、資訊科學、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STEM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科學應用之基礎科技教育。</w:t>
      </w:r>
    </w:p>
    <w:p w14:paraId="4CFDA92A" w14:textId="77777777" w:rsidR="00BB368E" w:rsidRPr="00780D13" w:rsidRDefault="00BB368E" w:rsidP="008C2ACD">
      <w:pPr>
        <w:snapToGrid w:val="0"/>
        <w:spacing w:line="400" w:lineRule="exact"/>
        <w:ind w:leftChars="200" w:left="942" w:hangingChars="165" w:hanging="462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提升學校創意教學並培養學生科技理解及應用能力，並藉由機器人實驗科學之建構式教學過程，達成啟發學生多元智能的目標。</w:t>
      </w:r>
    </w:p>
    <w:p w14:paraId="3A4F81A1" w14:textId="77777777" w:rsidR="00F971ED" w:rsidRPr="00780D13" w:rsidRDefault="00BB368E" w:rsidP="008C2ACD">
      <w:pPr>
        <w:snapToGrid w:val="0"/>
        <w:spacing w:line="400" w:lineRule="exact"/>
        <w:ind w:left="1904" w:hangingChars="680" w:hanging="1904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三、</w:t>
      </w:r>
      <w:r w:rsidR="00F971ED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主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理單位：新北市私立格致高級中學</w:t>
      </w:r>
      <w:r w:rsidR="00F971ED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 </w:t>
      </w:r>
    </w:p>
    <w:p w14:paraId="172CE15F" w14:textId="77777777" w:rsidR="00BB368E" w:rsidRPr="00780D13" w:rsidRDefault="00F971ED" w:rsidP="008C2ACD">
      <w:pPr>
        <w:snapToGrid w:val="0"/>
        <w:spacing w:line="400" w:lineRule="exact"/>
        <w:ind w:left="1904" w:hangingChars="680" w:hanging="1904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四、協辦單位：</w:t>
      </w:r>
      <w:r w:rsidR="00BB368E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APRC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亞太機器人協會、快樂機器人有限公司。</w:t>
      </w:r>
    </w:p>
    <w:p w14:paraId="2FCEB1DC" w14:textId="77777777" w:rsidR="00BB368E" w:rsidRPr="00780D13" w:rsidRDefault="00F971ED" w:rsidP="008C2ACD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五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、參加對象：國小</w:t>
      </w:r>
      <w:r w:rsidR="00687D5A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四、五、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六年級學生。</w:t>
      </w:r>
    </w:p>
    <w:p w14:paraId="278A0F2D" w14:textId="77777777" w:rsidR="00BB368E" w:rsidRPr="00780D13" w:rsidRDefault="00F971ED" w:rsidP="008C2ACD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六</w:t>
      </w:r>
      <w:r w:rsidR="00BB368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、活動時間及地點：</w:t>
      </w:r>
    </w:p>
    <w:p w14:paraId="76750B69" w14:textId="77777777" w:rsidR="00AE4EFA" w:rsidRPr="00780D13" w:rsidRDefault="00BB368E" w:rsidP="008C2ACD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活動日期：</w:t>
      </w:r>
    </w:p>
    <w:p w14:paraId="60F0E99C" w14:textId="77777777" w:rsidR="000E4976" w:rsidRPr="00780D13" w:rsidRDefault="000E4976" w:rsidP="000E4976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初階班: 時間為上午9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:00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至下午4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:00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，擇一梯次參加。</w:t>
      </w:r>
    </w:p>
    <w:p w14:paraId="153EE9C7" w14:textId="285C9E98" w:rsidR="000E4976" w:rsidRPr="00780D13" w:rsidRDefault="000E4976" w:rsidP="000E4976">
      <w:pPr>
        <w:snapToGrid w:val="0"/>
        <w:spacing w:line="400" w:lineRule="exact"/>
        <w:ind w:leftChars="400" w:left="960" w:firstLine="48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第一梯次 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1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21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1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22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(兩天課程)</w:t>
      </w:r>
    </w:p>
    <w:p w14:paraId="299B448C" w14:textId="5FEB945E" w:rsidR="000E4976" w:rsidRPr="00780D13" w:rsidRDefault="000E4976" w:rsidP="000E4976">
      <w:pPr>
        <w:snapToGrid w:val="0"/>
        <w:spacing w:line="400" w:lineRule="exact"/>
        <w:ind w:leftChars="400" w:left="960" w:firstLine="48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第二梯次 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1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23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1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24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(兩天課程)</w:t>
      </w:r>
    </w:p>
    <w:p w14:paraId="51F91F05" w14:textId="4E933B1B" w:rsidR="000E4976" w:rsidRPr="00780D13" w:rsidRDefault="000E4976" w:rsidP="000E4976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進階班: 時間為上午9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:00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至下午4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:00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67365C24" w14:textId="514665EE" w:rsidR="000E4976" w:rsidRPr="00780D13" w:rsidRDefault="000E4976" w:rsidP="00CA4C4C">
      <w:pPr>
        <w:pStyle w:val="a3"/>
        <w:snapToGrid w:val="0"/>
        <w:spacing w:line="400" w:lineRule="exact"/>
        <w:ind w:leftChars="0" w:left="144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第一梯次 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</w:rPr>
        <w:t>2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</w:rPr>
        <w:t>05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、0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</w:rPr>
        <w:t>2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</w:rPr>
        <w:t>06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、0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</w:rPr>
        <w:t>2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/</w:t>
      </w:r>
      <w:r w:rsidR="00CA4C4C" w:rsidRPr="00780D13">
        <w:rPr>
          <w:rFonts w:ascii="標楷體" w:eastAsia="標楷體" w:hAnsi="標楷體"/>
          <w:bCs/>
          <w:color w:val="000000" w:themeColor="text1"/>
          <w:sz w:val="28"/>
        </w:rPr>
        <w:t>07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(三天課程)</w:t>
      </w:r>
    </w:p>
    <w:p w14:paraId="1A29974E" w14:textId="77777777" w:rsidR="004978E5" w:rsidRPr="00780D13" w:rsidRDefault="00FB1008" w:rsidP="008C2ACD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授課內容:</w:t>
      </w:r>
    </w:p>
    <w:p w14:paraId="3FDB5741" w14:textId="4BEA998B" w:rsidR="00FB1008" w:rsidRPr="00780D13" w:rsidRDefault="004978E5" w:rsidP="004978E5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初階班:基本機構原理介紹及組裝、基本馬達程式撰寫、感測器程式撰寫、TTRA機器人檢訂術科項目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(輔導參加機器人檢定)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6FD9FE86" w14:textId="521588B8" w:rsidR="004978E5" w:rsidRPr="00780D13" w:rsidRDefault="004978E5" w:rsidP="004978E5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進階班:機構加深加廣、進階程式、小型作品製作。</w:t>
      </w:r>
    </w:p>
    <w:p w14:paraId="6D8BC7E2" w14:textId="17780877" w:rsidR="00BB368E" w:rsidRPr="00780D13" w:rsidRDefault="00BB368E" w:rsidP="008C2ACD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="00FB1008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三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活動地點：</w:t>
      </w:r>
      <w:r w:rsidR="00AE4EFA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格致中學機器人科學</w:t>
      </w:r>
      <w:r w:rsidR="00B56DA3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探索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教室。</w:t>
      </w:r>
    </w:p>
    <w:p w14:paraId="268021AA" w14:textId="77777777" w:rsidR="00BB368E" w:rsidRPr="00780D13" w:rsidRDefault="00AE4EFA" w:rsidP="00AE4EFA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cs="Arial" w:hint="eastAsia"/>
          <w:color w:val="000000" w:themeColor="text1"/>
          <w:sz w:val="28"/>
        </w:rPr>
        <w:t>七、</w:t>
      </w:r>
      <w:r w:rsidR="00BB368E" w:rsidRPr="00780D13">
        <w:rPr>
          <w:rFonts w:ascii="標楷體" w:eastAsia="標楷體" w:hAnsi="標楷體" w:cs="Arial" w:hint="eastAsia"/>
          <w:color w:val="000000" w:themeColor="text1"/>
          <w:sz w:val="28"/>
        </w:rPr>
        <w:t>報名</w:t>
      </w:r>
      <w:r w:rsidR="004550C9" w:rsidRPr="00780D13">
        <w:rPr>
          <w:rFonts w:ascii="標楷體" w:eastAsia="標楷體" w:hAnsi="標楷體" w:cs="Arial" w:hint="eastAsia"/>
          <w:color w:val="000000" w:themeColor="text1"/>
          <w:sz w:val="28"/>
        </w:rPr>
        <w:t>方式及網址</w:t>
      </w:r>
      <w:r w:rsidR="00F3591E" w:rsidRPr="00780D13">
        <w:rPr>
          <w:rFonts w:ascii="標楷體" w:eastAsia="標楷體" w:hAnsi="標楷體" w:cs="Arial" w:hint="eastAsia"/>
          <w:color w:val="000000" w:themeColor="text1"/>
          <w:sz w:val="28"/>
        </w:rPr>
        <w:t>：</w:t>
      </w:r>
    </w:p>
    <w:p w14:paraId="1C983447" w14:textId="7BE405C4" w:rsidR="00BB368E" w:rsidRPr="00780D13" w:rsidRDefault="00BB368E" w:rsidP="008C2ACD">
      <w:pPr>
        <w:snapToGrid w:val="0"/>
        <w:spacing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一</w:t>
      </w: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報名時間：</w:t>
      </w:r>
      <w:r w:rsidR="008772D3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即日起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至</w:t>
      </w:r>
      <w:r w:rsidR="009206C3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梯次活動</w:t>
      </w:r>
      <w:r w:rsidR="006A03C2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開始</w:t>
      </w:r>
      <w:r w:rsidR="009206C3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前</w:t>
      </w:r>
      <w:r w:rsidR="00FB1008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兩天</w:t>
      </w:r>
      <w:r w:rsidR="008772D3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，額滿為止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。</w:t>
      </w:r>
    </w:p>
    <w:p w14:paraId="161A4024" w14:textId="41D779ED" w:rsidR="00BB368E" w:rsidRPr="00780D13" w:rsidRDefault="00BB368E" w:rsidP="008C2ACD">
      <w:pPr>
        <w:snapToGrid w:val="0"/>
        <w:spacing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二</w:t>
      </w: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  <w:r w:rsidR="001A1E14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報名方式：採網路報名，每梯次正取</w:t>
      </w:r>
      <w:r w:rsidR="008772D3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15</w:t>
      </w:r>
      <w:r w:rsidR="001A1E14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名，備取</w:t>
      </w:r>
      <w:r w:rsidR="008C2ACD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5</w:t>
      </w:r>
      <w:r w:rsidR="001A1E14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名。</w:t>
      </w:r>
    </w:p>
    <w:p w14:paraId="081B6F56" w14:textId="781C5830" w:rsidR="00BB368E" w:rsidRPr="00780D13" w:rsidRDefault="00BB368E" w:rsidP="00823186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(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三</w:t>
      </w: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  <w:r w:rsidR="004E5FA8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活動費：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初階班</w:t>
      </w: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每人</w:t>
      </w:r>
      <w:r w:rsidR="00823186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1600元、進階班2450元，第一天至探</w:t>
      </w:r>
      <w:r w:rsidR="00AE4EFA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索教室</w:t>
      </w:r>
      <w:r w:rsidR="003B0777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繳費</w:t>
      </w:r>
      <w:r w:rsidR="004E5FA8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，含午餐</w:t>
      </w:r>
      <w:r w:rsidRPr="00780D13">
        <w:rPr>
          <w:rFonts w:ascii="標楷體" w:eastAsia="標楷體" w:hAnsi="標楷體" w:cs="Arial"/>
          <w:color w:val="000000" w:themeColor="text1"/>
          <w:sz w:val="28"/>
          <w:szCs w:val="24"/>
        </w:rPr>
        <w:t>)</w:t>
      </w:r>
    </w:p>
    <w:p w14:paraId="1F8AE9F2" w14:textId="525BF6B4" w:rsidR="004550C9" w:rsidRPr="00780D13" w:rsidRDefault="004550C9" w:rsidP="008C2ACD">
      <w:pPr>
        <w:snapToGrid w:val="0"/>
        <w:spacing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(四)</w:t>
      </w:r>
      <w:r w:rsidR="00197344" w:rsidRPr="00780D13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報名網址</w:t>
      </w:r>
      <w:hyperlink r:id="rId7" w:history="1">
        <w:r w:rsidR="00823186" w:rsidRPr="00780D13">
          <w:rPr>
            <w:rStyle w:val="ab"/>
            <w:rFonts w:ascii="Times New Roman" w:hAnsi="標楷體"/>
            <w:sz w:val="32"/>
            <w:szCs w:val="24"/>
          </w:rPr>
          <w:t>https://reurl.cc/4WMMGj</w:t>
        </w:r>
      </w:hyperlink>
    </w:p>
    <w:p w14:paraId="6B8E2403" w14:textId="4E008B4D" w:rsidR="00646F44" w:rsidRPr="00780D13" w:rsidRDefault="00823186" w:rsidP="00646F44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八</w:t>
      </w:r>
      <w:r w:rsidR="00646F44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、基礎體驗營隊課程表及活動規劃(依教學狀況調整進度)</w:t>
      </w:r>
    </w:p>
    <w:p w14:paraId="0F4A7087" w14:textId="623A1BC5" w:rsidR="004978E5" w:rsidRPr="00780D13" w:rsidRDefault="004978E5" w:rsidP="004978E5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初階班:</w:t>
      </w:r>
    </w:p>
    <w:p w14:paraId="272B185D" w14:textId="77777777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一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樂高機器人簡介</w:t>
      </w:r>
    </w:p>
    <w:p w14:paraId="3B527F87" w14:textId="77777777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二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EV3機構及零件認識</w:t>
      </w:r>
    </w:p>
    <w:p w14:paraId="0CBAD3B7" w14:textId="12B17D56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三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迴力車製作</w:t>
      </w:r>
    </w:p>
    <w:p w14:paraId="44EFAC88" w14:textId="53E25AB4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四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公版車製作</w:t>
      </w:r>
    </w:p>
    <w:p w14:paraId="4BE973FD" w14:textId="049CA3D5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五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EV3感應器應用</w:t>
      </w:r>
    </w:p>
    <w:p w14:paraId="46F836D6" w14:textId="5479018F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lastRenderedPageBreak/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術科程式教學</w:t>
      </w:r>
    </w:p>
    <w:p w14:paraId="672B3567" w14:textId="33CCBB66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七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機器人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相撲車格鬥賽</w:t>
      </w:r>
    </w:p>
    <w:p w14:paraId="1DD5A2E3" w14:textId="77777777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八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心得報告</w:t>
      </w:r>
    </w:p>
    <w:p w14:paraId="7345029B" w14:textId="7FACA8D3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九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頒獎&amp;營隊合照</w:t>
      </w:r>
    </w:p>
    <w:p w14:paraId="7FB14B87" w14:textId="3567D848" w:rsidR="004978E5" w:rsidRPr="00780D13" w:rsidRDefault="004978E5" w:rsidP="004978E5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進階班:</w:t>
      </w:r>
    </w:p>
    <w:p w14:paraId="4FAB6C4F" w14:textId="29908958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一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基本程式觀念複習</w:t>
      </w:r>
    </w:p>
    <w:p w14:paraId="7E66ECAF" w14:textId="2052F6F7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二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="00C5317D" w:rsidRPr="00780D13">
        <w:rPr>
          <w:rFonts w:ascii="標楷體" w:eastAsia="標楷體" w:hAnsi="標楷體" w:hint="eastAsia"/>
          <w:bCs/>
          <w:color w:val="000000" w:themeColor="text1"/>
          <w:sz w:val="28"/>
        </w:rPr>
        <w:t>仿生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翼龍+生活小家電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4D92FB8C" w14:textId="1BFF4A14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三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線控車+大金剛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1AC8FB02" w14:textId="29D91C1A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四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按鈕比賽遊戲+投球機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2B524AB4" w14:textId="72C5E761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五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t xml:space="preserve"> 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hexapod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0F08A01A" w14:textId="2D4A5AD1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摩天輪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58F2CE93" w14:textId="188AD108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七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划龍舟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10A044EC" w14:textId="2081CFDD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(八)娃娃機</w:t>
      </w:r>
      <w:r w:rsidR="00823186" w:rsidRPr="00780D13">
        <w:rPr>
          <w:rFonts w:ascii="標楷體" w:eastAsia="標楷體" w:hAnsi="標楷體" w:hint="eastAsia"/>
          <w:bCs/>
          <w:color w:val="000000" w:themeColor="text1"/>
          <w:sz w:val="28"/>
        </w:rPr>
        <w:t>專題實作</w:t>
      </w:r>
    </w:p>
    <w:p w14:paraId="75EBC207" w14:textId="0BCAD6B0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九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心得報告</w:t>
      </w:r>
    </w:p>
    <w:p w14:paraId="74BC8CFE" w14:textId="163DE464" w:rsidR="004978E5" w:rsidRPr="00780D13" w:rsidRDefault="004978E5" w:rsidP="004978E5">
      <w:pPr>
        <w:pStyle w:val="a3"/>
        <w:snapToGrid w:val="0"/>
        <w:spacing w:line="400" w:lineRule="exact"/>
        <w:ind w:leftChars="0" w:left="1037"/>
        <w:rPr>
          <w:rFonts w:ascii="標楷體" w:eastAsia="標楷體" w:hAnsi="標楷體"/>
          <w:bCs/>
          <w:color w:val="000000" w:themeColor="text1"/>
          <w:sz w:val="28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</w:rPr>
        <w:t>(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十</w:t>
      </w:r>
      <w:r w:rsidRPr="00780D13">
        <w:rPr>
          <w:rFonts w:ascii="標楷體" w:eastAsia="標楷體" w:hAnsi="標楷體"/>
          <w:bCs/>
          <w:color w:val="000000" w:themeColor="text1"/>
          <w:sz w:val="28"/>
        </w:rPr>
        <w:t>)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</w:rPr>
        <w:t>頒獎&amp;營隊合照</w:t>
      </w:r>
    </w:p>
    <w:p w14:paraId="48A0B65D" w14:textId="2711BB87" w:rsidR="00CA4C4C" w:rsidRPr="00780D13" w:rsidRDefault="00823186" w:rsidP="00CA4C4C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九</w:t>
      </w:r>
      <w:r w:rsidR="00DF3668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</w:t>
      </w:r>
      <w:r w:rsidR="00E539BE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講師及</w:t>
      </w:r>
      <w:r w:rsidR="00DF3668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教練經歷：</w:t>
      </w:r>
    </w:p>
    <w:p w14:paraId="3C90293E" w14:textId="3C322CA4" w:rsidR="00CA4C4C" w:rsidRPr="00780D13" w:rsidRDefault="00CA4C4C" w:rsidP="004251D7">
      <w:pPr>
        <w:snapToGrid w:val="0"/>
        <w:spacing w:line="400" w:lineRule="exact"/>
        <w:ind w:left="78" w:firstLine="402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2024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指導學生參加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MARC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AI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機器人競賽榮獲全國第一名</w:t>
      </w:r>
    </w:p>
    <w:p w14:paraId="2B1EE884" w14:textId="253D526F" w:rsidR="00CA4C4C" w:rsidRPr="00780D13" w:rsidRDefault="00CA4C4C" w:rsidP="004251D7">
      <w:pPr>
        <w:snapToGrid w:val="0"/>
        <w:spacing w:line="400" w:lineRule="exact"/>
        <w:ind w:left="78" w:firstLine="402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2024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指導學生參加</w:t>
      </w:r>
      <w:r w:rsidRPr="00780D13">
        <w:rPr>
          <w:rFonts w:ascii="標楷體" w:eastAsia="標楷體" w:hAnsi="標楷體"/>
          <w:bCs/>
          <w:color w:val="000000" w:themeColor="text1"/>
          <w:sz w:val="28"/>
          <w:szCs w:val="24"/>
        </w:rPr>
        <w:t>TIRT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相撲車競賽榮獲佳作</w:t>
      </w:r>
    </w:p>
    <w:p w14:paraId="13274A9B" w14:textId="3E38FBC1" w:rsidR="004251D7" w:rsidRPr="00780D13" w:rsidRDefault="004251D7" w:rsidP="004251D7">
      <w:pPr>
        <w:snapToGrid w:val="0"/>
        <w:spacing w:line="400" w:lineRule="exact"/>
        <w:ind w:left="78" w:firstLine="402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2024指導學生參加ISC第七屆英國名校專題競賽榮獲全國第二名</w:t>
      </w:r>
    </w:p>
    <w:p w14:paraId="64890F40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  <w:specVanish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2022-2023指導學弟妹FLL機器人競賽榮獲最佳人氣獎、最佳突破獎</w:t>
      </w:r>
    </w:p>
    <w:p w14:paraId="791AEECD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  <w:specVanish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2022智慧科技素養與程式創新應用競賽榮獲高中職組潛力新星獎</w:t>
      </w:r>
    </w:p>
    <w:p w14:paraId="19482589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2022WRO國際奧林匹亞機器人大賽MATRIX榮獲防疫總動員北區第一名</w:t>
      </w:r>
    </w:p>
    <w:p w14:paraId="7FD4C45E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2022FLL機器人創意競賽榮獲最佳新星團隊獎</w:t>
      </w:r>
    </w:p>
    <w:p w14:paraId="207E54EB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2022WRO國際奧林匹亞機器人大賽MATRIX榮獲防疫總動員全國賽佳作</w:t>
      </w:r>
    </w:p>
    <w:p w14:paraId="298C7E22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2022長庚大學創新創疫競賽榮獲佳作</w:t>
      </w:r>
    </w:p>
    <w:p w14:paraId="0DCFB220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2022指導學弟WRO國際奧林匹亞機器人大賽創意組全國佳作</w:t>
      </w:r>
    </w:p>
    <w:p w14:paraId="73F12BF2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2022指導學弟妹ISC英國大學專題競賽榮獲第三名錄取英國雪菲爾大學</w:t>
      </w:r>
    </w:p>
    <w:p w14:paraId="062FD735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2022擔任APRA國際機器人競賽裁判</w:t>
      </w:r>
    </w:p>
    <w:p w14:paraId="745FBC21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2021FRC南科模擬賽冠軍</w:t>
      </w:r>
    </w:p>
    <w:p w14:paraId="17C140D1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2021WRO國際奧林匹亞台灣區選拔賽創意組全國第三名</w:t>
      </w:r>
    </w:p>
    <w:p w14:paraId="6BE04B18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2021第四屆英國名校專題競賽全國第三名錄取英國雪菲爾大學</w:t>
      </w:r>
    </w:p>
    <w:p w14:paraId="16ADC844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2021VEX Robotics Competition第二名</w:t>
      </w:r>
    </w:p>
    <w:p w14:paraId="23E88596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2020WRO國際奧林匹亞機器人大賽新北市校際盃創意組第一名</w:t>
      </w:r>
    </w:p>
    <w:p w14:paraId="2A599DC4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2020擔任APRA亞太國際機器人聯盟競賽台灣挑戰賽裁判</w:t>
      </w:r>
    </w:p>
    <w:p w14:paraId="4B062C9D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2019TIRT全能機器人國際邀請賽-</w:t>
      </w:r>
    </w:p>
    <w:p w14:paraId="46EA56A8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2019VEX Robotics Competition第二名</w:t>
      </w:r>
    </w:p>
    <w:p w14:paraId="270B39C8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2019Sam Labs亞洲設計邀請賽第二名</w:t>
      </w:r>
    </w:p>
    <w:p w14:paraId="74B483D2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2019STEM 創意科研暨智慧型機器人競賽第三名</w:t>
      </w:r>
    </w:p>
    <w:p w14:paraId="4C320B25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2019WRO國際奧林匹亞機器人台灣區選拔賽 創意組全國佳作</w:t>
      </w:r>
    </w:p>
    <w:p w14:paraId="36E26E06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lastRenderedPageBreak/>
        <w:t>2019FLL 機器人創意競賽台灣區總成績百戰百勝獎</w:t>
      </w:r>
    </w:p>
    <w:p w14:paraId="27A39F04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 WRO國際奧林匹亞台灣區選拔賽創意組全國第三名</w:t>
      </w:r>
    </w:p>
    <w:p w14:paraId="4B183731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2018WRO國際奧林匹亞機器人大賽新北市校際盃創意組第二名</w:t>
      </w:r>
    </w:p>
    <w:p w14:paraId="7B0A2B5D" w14:textId="77777777" w:rsidR="00DF3668" w:rsidRPr="00780D13" w:rsidRDefault="00DF3668" w:rsidP="00DF3668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2018TIRT全能機器人國際邀請賽創意賽第三名</w:t>
      </w:r>
    </w:p>
    <w:p w14:paraId="502E8373" w14:textId="026D4E85" w:rsidR="00687D5A" w:rsidRPr="00780D13" w:rsidRDefault="00DF3668" w:rsidP="000D5A5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2018FLL機器人創意競賽台灣區總成績最佳人氣獎</w:t>
      </w:r>
    </w:p>
    <w:p w14:paraId="3669FA7E" w14:textId="11DB531E" w:rsidR="0001128F" w:rsidRDefault="0001128F" w:rsidP="00102628">
      <w:pPr>
        <w:snapToGrid w:val="0"/>
        <w:spacing w:line="400" w:lineRule="exact"/>
        <w:ind w:left="2240" w:hangingChars="800" w:hanging="2240"/>
        <w:rPr>
          <w:rFonts w:ascii="標楷體" w:eastAsia="標楷體" w:hAnsi="標楷體"/>
          <w:color w:val="000000" w:themeColor="text1"/>
          <w:szCs w:val="24"/>
        </w:rPr>
      </w:pP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十、活動聯絡人：</w:t>
      </w:r>
      <w:r w:rsidR="00102628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如有任何報名問題，請洽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格致中學教務處李家慧老師</w:t>
      </w:r>
      <w:r w:rsidR="00102628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、張富翔老師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</w:t>
      </w:r>
      <w:r w:rsidR="00102628"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連絡電話</w:t>
      </w:r>
      <w:r w:rsidRPr="00780D1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02-29855892。</w:t>
      </w:r>
      <w:bookmarkStart w:id="0" w:name="_GoBack"/>
      <w:bookmarkEnd w:id="0"/>
    </w:p>
    <w:sectPr w:rsidR="0001128F" w:rsidSect="00974BF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EDBAA" w14:textId="77777777" w:rsidR="00261BFE" w:rsidRDefault="00261BFE" w:rsidP="00EB4353">
      <w:r>
        <w:separator/>
      </w:r>
    </w:p>
  </w:endnote>
  <w:endnote w:type="continuationSeparator" w:id="0">
    <w:p w14:paraId="5E558116" w14:textId="77777777" w:rsidR="00261BFE" w:rsidRDefault="00261BFE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D646" w14:textId="77777777" w:rsidR="00261BFE" w:rsidRDefault="00261BFE" w:rsidP="00EB4353">
      <w:r>
        <w:separator/>
      </w:r>
    </w:p>
  </w:footnote>
  <w:footnote w:type="continuationSeparator" w:id="0">
    <w:p w14:paraId="3D45E9D0" w14:textId="77777777" w:rsidR="00261BFE" w:rsidRDefault="00261BFE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9B5432"/>
    <w:multiLevelType w:val="hybridMultilevel"/>
    <w:tmpl w:val="42B0B7A2"/>
    <w:lvl w:ilvl="0" w:tplc="04090001">
      <w:start w:val="1"/>
      <w:numFmt w:val="bullet"/>
      <w:lvlText w:val=""/>
      <w:lvlJc w:val="left"/>
      <w:pPr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9941B43"/>
    <w:multiLevelType w:val="hybridMultilevel"/>
    <w:tmpl w:val="2DC43F3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1128F"/>
    <w:rsid w:val="00027F7D"/>
    <w:rsid w:val="00054528"/>
    <w:rsid w:val="00087203"/>
    <w:rsid w:val="00093B7F"/>
    <w:rsid w:val="000A48DB"/>
    <w:rsid w:val="000C6A57"/>
    <w:rsid w:val="000D5A5A"/>
    <w:rsid w:val="000E4976"/>
    <w:rsid w:val="000F77F8"/>
    <w:rsid w:val="00102628"/>
    <w:rsid w:val="00104679"/>
    <w:rsid w:val="0013695E"/>
    <w:rsid w:val="001708B2"/>
    <w:rsid w:val="00181B44"/>
    <w:rsid w:val="00193006"/>
    <w:rsid w:val="00197344"/>
    <w:rsid w:val="001A1E14"/>
    <w:rsid w:val="001F7006"/>
    <w:rsid w:val="00225EAB"/>
    <w:rsid w:val="00233DB4"/>
    <w:rsid w:val="00241286"/>
    <w:rsid w:val="00254691"/>
    <w:rsid w:val="00261BFE"/>
    <w:rsid w:val="00281505"/>
    <w:rsid w:val="002A14C5"/>
    <w:rsid w:val="002B37B5"/>
    <w:rsid w:val="002C4140"/>
    <w:rsid w:val="002E7690"/>
    <w:rsid w:val="00306D40"/>
    <w:rsid w:val="003233FE"/>
    <w:rsid w:val="003521C9"/>
    <w:rsid w:val="00355808"/>
    <w:rsid w:val="0036247F"/>
    <w:rsid w:val="00362692"/>
    <w:rsid w:val="0038025E"/>
    <w:rsid w:val="003959C0"/>
    <w:rsid w:val="003B0777"/>
    <w:rsid w:val="003D70C0"/>
    <w:rsid w:val="00422F23"/>
    <w:rsid w:val="004251D7"/>
    <w:rsid w:val="0043166C"/>
    <w:rsid w:val="004550C9"/>
    <w:rsid w:val="00473829"/>
    <w:rsid w:val="00480437"/>
    <w:rsid w:val="004978E5"/>
    <w:rsid w:val="004A5348"/>
    <w:rsid w:val="004C5DA6"/>
    <w:rsid w:val="004E5FA8"/>
    <w:rsid w:val="004E66BE"/>
    <w:rsid w:val="004F0098"/>
    <w:rsid w:val="004F386C"/>
    <w:rsid w:val="00522680"/>
    <w:rsid w:val="0057048D"/>
    <w:rsid w:val="00572BF6"/>
    <w:rsid w:val="005D4061"/>
    <w:rsid w:val="00605746"/>
    <w:rsid w:val="00636F1B"/>
    <w:rsid w:val="00646F44"/>
    <w:rsid w:val="006631E3"/>
    <w:rsid w:val="00684E1C"/>
    <w:rsid w:val="00687D5A"/>
    <w:rsid w:val="006A03C2"/>
    <w:rsid w:val="006F56E5"/>
    <w:rsid w:val="00780D13"/>
    <w:rsid w:val="0078655B"/>
    <w:rsid w:val="007A560B"/>
    <w:rsid w:val="007B335F"/>
    <w:rsid w:val="00823186"/>
    <w:rsid w:val="0083190C"/>
    <w:rsid w:val="00832199"/>
    <w:rsid w:val="008772D3"/>
    <w:rsid w:val="00892479"/>
    <w:rsid w:val="008A472F"/>
    <w:rsid w:val="008C2ACD"/>
    <w:rsid w:val="008D6277"/>
    <w:rsid w:val="008E5E08"/>
    <w:rsid w:val="008F3AE8"/>
    <w:rsid w:val="00904D74"/>
    <w:rsid w:val="00920189"/>
    <w:rsid w:val="009206C3"/>
    <w:rsid w:val="00974BF0"/>
    <w:rsid w:val="009761B3"/>
    <w:rsid w:val="009A1836"/>
    <w:rsid w:val="00A22349"/>
    <w:rsid w:val="00A245D1"/>
    <w:rsid w:val="00A32D60"/>
    <w:rsid w:val="00A73F68"/>
    <w:rsid w:val="00A90859"/>
    <w:rsid w:val="00AC1F3E"/>
    <w:rsid w:val="00AE4EFA"/>
    <w:rsid w:val="00AE6A5E"/>
    <w:rsid w:val="00B01D6B"/>
    <w:rsid w:val="00B224B6"/>
    <w:rsid w:val="00B27D49"/>
    <w:rsid w:val="00B56DA3"/>
    <w:rsid w:val="00B746EF"/>
    <w:rsid w:val="00B8537A"/>
    <w:rsid w:val="00B86AEA"/>
    <w:rsid w:val="00B968F6"/>
    <w:rsid w:val="00BB368E"/>
    <w:rsid w:val="00BB5E55"/>
    <w:rsid w:val="00BD2A63"/>
    <w:rsid w:val="00BF214C"/>
    <w:rsid w:val="00BF7925"/>
    <w:rsid w:val="00C15C7F"/>
    <w:rsid w:val="00C34520"/>
    <w:rsid w:val="00C5317D"/>
    <w:rsid w:val="00CA4C4C"/>
    <w:rsid w:val="00CD1BF1"/>
    <w:rsid w:val="00CE0D4E"/>
    <w:rsid w:val="00CE4860"/>
    <w:rsid w:val="00D31625"/>
    <w:rsid w:val="00D366CB"/>
    <w:rsid w:val="00D500BD"/>
    <w:rsid w:val="00DA315F"/>
    <w:rsid w:val="00DF3668"/>
    <w:rsid w:val="00E03DC2"/>
    <w:rsid w:val="00E264E3"/>
    <w:rsid w:val="00E41F63"/>
    <w:rsid w:val="00E539BE"/>
    <w:rsid w:val="00E5692A"/>
    <w:rsid w:val="00E70DE4"/>
    <w:rsid w:val="00EB4353"/>
    <w:rsid w:val="00EF2CBF"/>
    <w:rsid w:val="00F21222"/>
    <w:rsid w:val="00F3591E"/>
    <w:rsid w:val="00F4608C"/>
    <w:rsid w:val="00F82EEA"/>
    <w:rsid w:val="00F971ED"/>
    <w:rsid w:val="00FB1008"/>
    <w:rsid w:val="00FC0BC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84973D"/>
  <w15:docId w15:val="{BBFF6393-9371-4455-96DE-3A30E50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F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823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4WMMG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creator>gjsh001</dc:creator>
  <cp:lastModifiedBy>GJSH</cp:lastModifiedBy>
  <cp:revision>28</cp:revision>
  <cp:lastPrinted>2023-11-10T02:13:00Z</cp:lastPrinted>
  <dcterms:created xsi:type="dcterms:W3CDTF">2024-06-06T12:23:00Z</dcterms:created>
  <dcterms:modified xsi:type="dcterms:W3CDTF">2024-12-03T06:35:00Z</dcterms:modified>
</cp:coreProperties>
</file>